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1F6AE" w14:textId="5C60E5B9" w:rsidR="00767795" w:rsidRDefault="00767795" w:rsidP="00767795">
      <w:pPr>
        <w:ind w:left="41" w:right="78"/>
        <w:jc w:val="both"/>
        <w:rPr>
          <w:rFonts w:ascii="Book Antiqua" w:hAnsi="Book Antiqua" w:cs="Arial"/>
          <w:bCs/>
          <w:szCs w:val="22"/>
        </w:rPr>
      </w:pPr>
      <w:r w:rsidRPr="00D63FAB">
        <w:rPr>
          <w:rFonts w:ascii="Book Antiqua" w:hAnsi="Book Antiqua" w:cs="Arial"/>
          <w:b/>
          <w:szCs w:val="22"/>
          <w:u w:val="single"/>
        </w:rPr>
        <w:t>400kV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AIS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Substation Extn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Package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: SS-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141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E34F0">
        <w:rPr>
          <w:rFonts w:ascii="Book Antiqua" w:hAnsi="Book Antiqua" w:cs="Arial"/>
          <w:bCs/>
          <w:szCs w:val="22"/>
        </w:rPr>
        <w:t>for a. Implementation of 2 Nos. of 220kV line bays at 765/400/220kV Bikaner-III PS for Interconnection of 500MW REGS of M/s NTPC Renewable Energy Ltd.</w:t>
      </w:r>
      <w:r>
        <w:rPr>
          <w:rFonts w:ascii="Book Antiqua" w:hAnsi="Book Antiqua" w:cs="Arial"/>
          <w:bCs/>
          <w:szCs w:val="22"/>
        </w:rPr>
        <w:t xml:space="preserve"> </w:t>
      </w:r>
      <w:r w:rsidRPr="00DE34F0">
        <w:rPr>
          <w:rFonts w:ascii="Book Antiqua" w:hAnsi="Book Antiqua" w:cs="Arial"/>
          <w:bCs/>
          <w:szCs w:val="22"/>
        </w:rPr>
        <w:t xml:space="preserve">b. Augmentation of transformation capacity at 400/220kV </w:t>
      </w:r>
      <w:proofErr w:type="spellStart"/>
      <w:r w:rsidRPr="00DE34F0">
        <w:rPr>
          <w:rFonts w:ascii="Book Antiqua" w:hAnsi="Book Antiqua" w:cs="Arial"/>
          <w:bCs/>
          <w:szCs w:val="22"/>
        </w:rPr>
        <w:t>Bhadla</w:t>
      </w:r>
      <w:proofErr w:type="spellEnd"/>
      <w:r w:rsidRPr="00DE34F0">
        <w:rPr>
          <w:rFonts w:ascii="Book Antiqua" w:hAnsi="Book Antiqua" w:cs="Arial"/>
          <w:bCs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</w:t>
      </w:r>
      <w:r>
        <w:rPr>
          <w:rFonts w:ascii="Book Antiqua" w:hAnsi="Book Antiqua" w:cs="Arial"/>
          <w:bCs/>
          <w:szCs w:val="22"/>
        </w:rPr>
        <w:t>.</w:t>
      </w:r>
    </w:p>
    <w:p w14:paraId="22414582" w14:textId="77777777" w:rsidR="00767795" w:rsidRDefault="00767795" w:rsidP="00767795">
      <w:pPr>
        <w:tabs>
          <w:tab w:val="left" w:pos="1037"/>
        </w:tabs>
        <w:jc w:val="both"/>
        <w:rPr>
          <w:rFonts w:ascii="Book Antiqua" w:hAnsi="Book Antiqua" w:cstheme="minorHAnsi"/>
          <w:b/>
          <w:color w:val="0000FF"/>
          <w:sz w:val="28"/>
          <w:szCs w:val="28"/>
        </w:rPr>
      </w:pPr>
      <w:r w:rsidRPr="00470CA5">
        <w:rPr>
          <w:rFonts w:ascii="Book Antiqua" w:hAnsi="Book Antiqua" w:cstheme="minorHAnsi"/>
          <w:b/>
          <w:sz w:val="28"/>
          <w:szCs w:val="28"/>
        </w:rPr>
        <w:t>Specification Number</w:t>
      </w:r>
      <w:r>
        <w:rPr>
          <w:rFonts w:ascii="Book Antiqua" w:hAnsi="Book Antiqua" w:cstheme="minorHAnsi"/>
          <w:b/>
          <w:sz w:val="28"/>
          <w:szCs w:val="28"/>
        </w:rPr>
        <w:t>:</w:t>
      </w:r>
      <w:r w:rsidRPr="00470CA5">
        <w:rPr>
          <w:rFonts w:ascii="Book Antiqua" w:hAnsi="Book Antiqua" w:cstheme="minorHAnsi"/>
          <w:b/>
          <w:color w:val="0000FF"/>
          <w:sz w:val="28"/>
          <w:szCs w:val="28"/>
        </w:rPr>
        <w:t xml:space="preserve"> </w:t>
      </w:r>
      <w:r w:rsidRPr="000F0993">
        <w:rPr>
          <w:rFonts w:ascii="Book Antiqua" w:hAnsi="Book Antiqua" w:cstheme="minorHAnsi"/>
          <w:b/>
          <w:color w:val="0000FF"/>
          <w:sz w:val="28"/>
          <w:szCs w:val="28"/>
        </w:rPr>
        <w:t>CC/NT/W-AIS/DOM/A06/24/14173</w:t>
      </w:r>
    </w:p>
    <w:p w14:paraId="409C4CBB" w14:textId="12499267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767795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Himanshu Mittal {हिमांशु मित्तल}</cp:lastModifiedBy>
  <cp:revision>96</cp:revision>
  <cp:lastPrinted>2024-11-21T11:08:00Z</cp:lastPrinted>
  <dcterms:created xsi:type="dcterms:W3CDTF">2024-09-12T11:04:00Z</dcterms:created>
  <dcterms:modified xsi:type="dcterms:W3CDTF">2024-11-25T09:49:00Z</dcterms:modified>
</cp:coreProperties>
</file>